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19C8">
      <w:pPr>
        <w:jc w:val="right"/>
        <w:divId w:val="89623547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>
            <wp:extent cx="2028825" cy="628650"/>
            <wp:effectExtent l="19050" t="0" r="9525" b="0"/>
            <wp:docPr id="1" name="Picture 1" descr="http://d2uukq5a8vhcuo.cloudfront.net/images/shared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2uukq5a8vhcuo.cloudfront.net/images/shared/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219C8">
      <w:pPr>
        <w:jc w:val="center"/>
        <w:divId w:val="89623547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Results Notice</w:t>
      </w:r>
      <w:r>
        <w:rPr>
          <w:rFonts w:ascii="Arial" w:eastAsia="Times New Roman" w:hAnsi="Arial" w:cs="Arial"/>
          <w:b/>
          <w:bCs/>
        </w:rPr>
        <w:br/>
        <w:t xml:space="preserve">PE - Mechanical Exam </w:t>
      </w:r>
    </w:p>
    <w:p w:rsidR="00000000" w:rsidRDefault="00B219C8">
      <w:pPr>
        <w:divId w:val="111733038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12/21/2012 </w:t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br/>
        <w:t>Nathaniel Wilkerson</w:t>
      </w:r>
      <w:r>
        <w:rPr>
          <w:rFonts w:ascii="Arial" w:eastAsia="Times New Roman" w:hAnsi="Arial" w:cs="Arial"/>
          <w:sz w:val="22"/>
          <w:szCs w:val="22"/>
        </w:rPr>
        <w:br/>
        <w:t xml:space="preserve">4423 143rd PL SW </w:t>
      </w:r>
      <w:r>
        <w:rPr>
          <w:rFonts w:ascii="Arial" w:eastAsia="Times New Roman" w:hAnsi="Arial" w:cs="Arial"/>
          <w:sz w:val="22"/>
          <w:szCs w:val="22"/>
        </w:rPr>
        <w:br/>
        <w:t xml:space="preserve">Lynnwood, WA 98087 </w:t>
      </w:r>
    </w:p>
    <w:p w:rsidR="00000000" w:rsidRDefault="00B219C8">
      <w:pPr>
        <w:divId w:val="45005160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NCEES ID: </w:t>
      </w:r>
      <w:r>
        <w:rPr>
          <w:rFonts w:ascii="Arial" w:eastAsia="Times New Roman" w:hAnsi="Arial" w:cs="Arial"/>
          <w:b/>
          <w:bCs/>
          <w:sz w:val="22"/>
          <w:szCs w:val="22"/>
        </w:rPr>
        <w:t>13288-08390</w:t>
      </w:r>
      <w:r>
        <w:rPr>
          <w:rFonts w:ascii="Arial" w:eastAsia="Times New Roman" w:hAnsi="Arial" w:cs="Arial"/>
          <w:sz w:val="22"/>
          <w:szCs w:val="22"/>
        </w:rPr>
        <w:br/>
        <w:t xml:space="preserve">State Board: </w:t>
      </w:r>
      <w:r>
        <w:rPr>
          <w:rFonts w:ascii="Arial" w:eastAsia="Times New Roman" w:hAnsi="Arial" w:cs="Arial"/>
          <w:b/>
          <w:bCs/>
          <w:sz w:val="22"/>
          <w:szCs w:val="22"/>
        </w:rPr>
        <w:t>Washington</w:t>
      </w:r>
      <w:r>
        <w:rPr>
          <w:rFonts w:ascii="Arial" w:eastAsia="Times New Roman" w:hAnsi="Arial" w:cs="Arial"/>
          <w:sz w:val="22"/>
          <w:szCs w:val="22"/>
        </w:rPr>
        <w:br/>
        <w:t xml:space="preserve">Exam Type: </w:t>
      </w:r>
      <w:r>
        <w:rPr>
          <w:rFonts w:ascii="Arial" w:eastAsia="Times New Roman" w:hAnsi="Arial" w:cs="Arial"/>
          <w:b/>
          <w:bCs/>
          <w:sz w:val="22"/>
          <w:szCs w:val="22"/>
        </w:rPr>
        <w:t>PE - Mechanical</w:t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t xml:space="preserve">Exam Date: </w:t>
      </w:r>
      <w:r>
        <w:rPr>
          <w:rFonts w:ascii="Arial" w:eastAsia="Times New Roman" w:hAnsi="Arial" w:cs="Arial"/>
          <w:b/>
          <w:bCs/>
          <w:sz w:val="22"/>
          <w:szCs w:val="22"/>
        </w:rPr>
        <w:t>October 2012</w:t>
      </w:r>
      <w:r>
        <w:rPr>
          <w:rFonts w:ascii="Arial" w:eastAsia="Times New Roman" w:hAnsi="Arial" w:cs="Arial"/>
          <w:sz w:val="22"/>
          <w:szCs w:val="22"/>
        </w:rPr>
        <w:br/>
        <w:t xml:space="preserve">Exam Result: </w:t>
      </w:r>
      <w:r>
        <w:rPr>
          <w:rFonts w:ascii="Arial" w:eastAsia="Times New Roman" w:hAnsi="Arial" w:cs="Arial"/>
          <w:b/>
          <w:bCs/>
          <w:sz w:val="22"/>
          <w:szCs w:val="22"/>
        </w:rPr>
        <w:t>Pass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000000" w:rsidRDefault="00B219C8">
      <w:pPr>
        <w:divId w:val="117345046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Congratulations! You have achieved a passing score on your recent NCEES exam. Please note that NCEES does not release numeric exam scores; results are reported as pass or fail only. </w:t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br/>
        <w:t xml:space="preserve">See below for information on </w:t>
      </w:r>
      <w:r>
        <w:rPr>
          <w:rFonts w:ascii="Arial" w:eastAsia="Times New Roman" w:hAnsi="Arial" w:cs="Arial"/>
          <w:sz w:val="22"/>
          <w:szCs w:val="22"/>
        </w:rPr>
        <w:t xml:space="preserve">how to proceed with the licensing process in your state. We wish you continued success in your career. </w:t>
      </w:r>
    </w:p>
    <w:p w:rsidR="00000000" w:rsidRDefault="004A1002">
      <w:pPr>
        <w:divId w:val="117345046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B219C8" w:rsidRDefault="00B219C8">
      <w:pPr>
        <w:divId w:val="190541297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You will receive your license number and wall certificate within the next twelve weeks. If you have not received you</w:t>
      </w:r>
      <w:r>
        <w:rPr>
          <w:rFonts w:ascii="Arial" w:eastAsia="Times New Roman" w:hAnsi="Arial" w:cs="Arial"/>
          <w:sz w:val="22"/>
          <w:szCs w:val="22"/>
        </w:rPr>
        <w:t>r license and information regarding your wall certificate from the board within twelve weeks of receipt of this letter, please contact us at (360) 664-1575.</w:t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br/>
        <w:t>Please notify the Washington Board of any address changes to ensure mailings will reach you prompt</w:t>
      </w:r>
      <w:r>
        <w:rPr>
          <w:rFonts w:ascii="Arial" w:eastAsia="Times New Roman" w:hAnsi="Arial" w:cs="Arial"/>
          <w:sz w:val="22"/>
          <w:szCs w:val="22"/>
        </w:rPr>
        <w:t>ly.</w:t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br/>
        <w:t>WA Board's Web site: www.dol.wa.gov/business/engineerslandsurveyors</w:t>
      </w:r>
      <w:r>
        <w:rPr>
          <w:rFonts w:ascii="Arial" w:eastAsia="Times New Roman" w:hAnsi="Arial" w:cs="Arial"/>
          <w:sz w:val="22"/>
          <w:szCs w:val="22"/>
        </w:rPr>
        <w:br/>
        <w:t>Email: engineers@dol.wa.gov</w:t>
      </w:r>
      <w:r>
        <w:rPr>
          <w:rFonts w:ascii="Arial" w:eastAsia="Times New Roman" w:hAnsi="Arial" w:cs="Arial"/>
          <w:sz w:val="22"/>
          <w:szCs w:val="22"/>
        </w:rPr>
        <w:br/>
        <w:t>Fax: (360) 664-2551</w:t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i/>
          <w:iCs/>
          <w:sz w:val="22"/>
          <w:szCs w:val="22"/>
        </w:rPr>
        <w:t>If you plan to practice in multiple jurisdictions, you may benefit from joining the NCEES Records Program. Once the state has issued y</w:t>
      </w:r>
      <w:r>
        <w:rPr>
          <w:rFonts w:ascii="Arial" w:eastAsia="Times New Roman" w:hAnsi="Arial" w:cs="Arial"/>
          <w:i/>
          <w:iCs/>
          <w:sz w:val="22"/>
          <w:szCs w:val="22"/>
        </w:rPr>
        <w:t xml:space="preserve">our license, visit www.ncees.org to find out more about an NCEES Record and the reduced rate for newly licensed professionals. It's a reliable, secure, and efficient way to transmit your education, experience, and exam information to other states and make </w:t>
      </w:r>
      <w:r>
        <w:rPr>
          <w:rFonts w:ascii="Arial" w:eastAsia="Times New Roman" w:hAnsi="Arial" w:cs="Arial"/>
          <w:i/>
          <w:iCs/>
          <w:sz w:val="22"/>
          <w:szCs w:val="22"/>
        </w:rPr>
        <w:t>professional mobility easier than ever.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sectPr w:rsidR="00B21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4A1002"/>
    <w:rsid w:val="002C3F69"/>
    <w:rsid w:val="004A1002"/>
    <w:rsid w:val="00B2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">
    <w:name w:val="page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logo">
    <w:name w:val="logo"/>
    <w:basedOn w:val="Normal"/>
    <w:pPr>
      <w:spacing w:before="100" w:beforeAutospacing="1" w:after="100" w:afterAutospacing="1"/>
      <w:jc w:val="right"/>
    </w:pPr>
  </w:style>
  <w:style w:type="paragraph" w:customStyle="1" w:styleId="dateaddress">
    <w:name w:val="dateaddress"/>
    <w:basedOn w:val="Normal"/>
    <w:pPr>
      <w:spacing w:before="750" w:after="100" w:afterAutospacing="1"/>
    </w:pPr>
  </w:style>
  <w:style w:type="paragraph" w:customStyle="1" w:styleId="examinfo">
    <w:name w:val="examinfo"/>
    <w:basedOn w:val="Normal"/>
    <w:pPr>
      <w:spacing w:before="450" w:after="100" w:afterAutospacing="1"/>
    </w:pPr>
  </w:style>
  <w:style w:type="paragraph" w:customStyle="1" w:styleId="standardtext">
    <w:name w:val="standardtext"/>
    <w:basedOn w:val="Normal"/>
    <w:pPr>
      <w:spacing w:before="450" w:after="100" w:afterAutospacing="1"/>
    </w:pPr>
  </w:style>
  <w:style w:type="paragraph" w:customStyle="1" w:styleId="boardtext">
    <w:name w:val="boardtext"/>
    <w:basedOn w:val="Normal"/>
    <w:pPr>
      <w:spacing w:before="450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6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3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6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4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Wilkerson Art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Notice</dc:title>
  <dc:subject/>
  <dc:creator>Nathaniel P. Wilkerson</dc:creator>
  <cp:keywords/>
  <dc:description/>
  <cp:lastModifiedBy>Nathaniel P. Wilkerson</cp:lastModifiedBy>
  <cp:revision>2</cp:revision>
  <dcterms:created xsi:type="dcterms:W3CDTF">2012-12-21T05:24:00Z</dcterms:created>
  <dcterms:modified xsi:type="dcterms:W3CDTF">2012-12-21T05:24:00Z</dcterms:modified>
</cp:coreProperties>
</file>